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rPr>
                <w:rFonts w:hint="default"/>
              </w:rPr>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rPr>
                <w:rFonts w:hint="default"/>
              </w:rPr>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現任國民中小學暨幼兒園編制內合格教師，且無下列各款情事之ㄧ者：</w:t>
            </w:r>
          </w:p>
          <w:p w:rsidR="00D530F6" w:rsidRPr="00DA324E" w:rsidRDefault="00D530F6" w:rsidP="00D530F6">
            <w:pPr>
              <w:snapToGrid w:val="0"/>
              <w:ind w:left="240"/>
              <w:rPr>
                <w:rFonts w:ascii="標楷體" w:eastAsia="標楷體" w:hAnsi="標楷體"/>
              </w:rPr>
            </w:pPr>
            <w:r w:rsidRPr="00DA324E">
              <w:rPr>
                <w:rFonts w:ascii="標楷體" w:eastAsia="標楷體" w:hAnsi="標楷體" w:hint="eastAsia"/>
              </w:rPr>
              <w:t>(1)</w:t>
            </w:r>
            <w:r w:rsidRPr="00DA324E">
              <w:rPr>
                <w:rFonts w:ascii="標楷體" w:eastAsia="標楷體" w:hAnsi="標楷體"/>
              </w:rPr>
              <w:t>教師法第十四條第一項各款情事之一者。</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(2)</w:t>
            </w:r>
            <w:r w:rsidRPr="00DA324E">
              <w:rPr>
                <w:rFonts w:ascii="標楷體" w:eastAsia="標楷體" w:hAnsi="標楷體"/>
              </w:rPr>
              <w:t>涉校園性侵害、性騷擾或性霸凌事件，尚在調查階段者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(3)已進入不適任教師處理流程輔導期者及評議期。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除申請教師年資採計至</w:t>
            </w:r>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r w:rsidR="00502D16" w:rsidRPr="00DA324E">
              <w:rPr>
                <w:rFonts w:ascii="標楷體" w:eastAsia="標楷體" w:hAnsi="標楷體"/>
                <w:b/>
                <w:kern w:val="0"/>
                <w:u w:val="single"/>
              </w:rPr>
              <w:t>餘一律採計至開放教師上介聘網站填報資料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得申請介聘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一、教師法第十四條第一項各款情事之一。</w:t>
            </w:r>
            <w:r w:rsidR="00502D16" w:rsidRPr="00DA324E">
              <w:rPr>
                <w:rFonts w:ascii="標楷體" w:eastAsia="標楷體" w:hAnsi="標楷體" w:cs="新細明體" w:hint="eastAsia"/>
                <w:kern w:val="0"/>
              </w:rPr>
              <w:br/>
              <w:t>二、涉校園性侵害、性騷擾或性霸凌事件，尚在調查階段。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教師借調教育部、各縣市教育局(處)或商借至海外臺灣學校服務，其借調或商借年資得採計實際服務年資。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者，限申請介聘特殊地區學校服務；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者，限申請介聘偏遠地區學校服務；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始得介聘一般地區。</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，可以先以切結方式介聘，屆時再換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教師依照「偏遠或特殊地區學校校長暨教師資格標準」或有關法令甄選進用者，其申請介聘仍應受任用資格之限制。</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依下列積分基準確實審核申請介聘教師之服務年資及積分，其積分採計以同級公立學校之間為限：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 申請介聘原因積分：最高九十分。</w:t>
            </w:r>
          </w:p>
        </w:tc>
        <w:tc>
          <w:tcPr>
            <w:tcW w:w="4480" w:type="dxa"/>
          </w:tcPr>
          <w:p w:rsidR="008D2FDC" w:rsidRPr="00DA324E" w:rsidRDefault="00D530F6" w:rsidP="004F4D6A">
            <w:pPr>
              <w:snapToGrid w:val="0"/>
              <w:rPr>
                <w:rFonts w:ascii="標楷體" w:eastAsia="標楷體" w:hAnsi="標楷體"/>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之足資證明申請介聘原因之戶籍謄本或新式戶口名簿。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1.配偶不在同一縣(市)服務，申請介聘至配偶服務之縣(市)，自結婚後，凡配偶已在該地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須檢具配偶服務機關投保公(勞)保或持有自營事業登記證明及投保健保證明。</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兼職或兼課或是以學生身份(博士班、碩士班等)不予採計。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服義務兵役之所在地不算工作地，志願役可採計。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須連續一年以上，若服務不同單位且無中斷年資，則准予併計。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配偶為自營事業者，應附自營事</w:t>
            </w:r>
            <w:r w:rsidRPr="00DA324E">
              <w:rPr>
                <w:rFonts w:ascii="標楷體" w:eastAsia="標楷體" w:hint="eastAsia"/>
              </w:rPr>
              <w:t>業登記證明及投保健保證明。配偶為自營商無法開具服務證明，亦無法以其他方式認定，不予採計。以營利事業登記所在縣市為採計標準。</w:t>
            </w:r>
          </w:p>
          <w:p w:rsidR="008D2FDC" w:rsidRPr="00DA324E" w:rsidRDefault="004D6F12" w:rsidP="00E10E47">
            <w:pPr>
              <w:numPr>
                <w:ilvl w:val="0"/>
                <w:numId w:val="2"/>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，申請介聘至配偶設籍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單親教師係指喪偶、離婚或未婚育有未成年子女，或其子女已滿廿歲而仍在學或沒有謀生能力而需照顧者。</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依法認可之養父母及養子女比照父母或子女採計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依法認可之養父母可比照父母採計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母或父設籍不同縣(市)均可採計，例父設籍新北市，母設籍桃園</w:t>
            </w:r>
            <w:r w:rsidR="00F73DF7" w:rsidRPr="00DA324E">
              <w:rPr>
                <w:rFonts w:ascii="標楷體" w:eastAsia="標楷體" w:hAnsi="標楷體" w:hint="eastAsia"/>
              </w:rPr>
              <w:t>市</w:t>
            </w:r>
            <w:r w:rsidRPr="00DA324E">
              <w:rPr>
                <w:rFonts w:ascii="標楷體" w:eastAsia="標楷體" w:hAnsi="標楷體" w:hint="eastAsia"/>
              </w:rPr>
              <w:t>，教師選填縣(市)甲為新北市，乙為桃園</w:t>
            </w:r>
            <w:r w:rsidR="00F73DF7" w:rsidRPr="00DA324E">
              <w:rPr>
                <w:rFonts w:ascii="標楷體" w:eastAsia="標楷體" w:hAnsi="標楷體" w:hint="eastAsia"/>
              </w:rPr>
              <w:t>市</w:t>
            </w:r>
            <w:r w:rsidRPr="00DA324E">
              <w:rPr>
                <w:rFonts w:ascii="標楷體" w:eastAsia="標楷體" w:hAnsi="標楷體" w:hint="eastAsia"/>
              </w:rPr>
              <w:t>，皆可採計為90分，惟選填縣(市)須為年滿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檢附結婚證明(可以戶籍謄本或足資證明申請介聘原因之新式戶口名簿替代)。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申請介聘至他縣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相關證明文件（如戶籍謄本或足資證明申請介聘原因之新式戶口名簿）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現服務學校離婚者始採計。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教師申請介聘至父母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r w:rsidRPr="00DA324E">
              <w:rPr>
                <w:rFonts w:ascii="標楷體" w:eastAsia="標楷體" w:hAnsi="標楷體" w:hint="eastAsia"/>
              </w:rPr>
              <w:t>母或父設籍不同縣(市)均可採計，例父設籍新北市，母設籍桃園</w:t>
            </w:r>
            <w:r w:rsidR="002E57DE" w:rsidRPr="00DA324E">
              <w:rPr>
                <w:rFonts w:ascii="標楷體" w:eastAsia="標楷體" w:hAnsi="標楷體" w:hint="eastAsia"/>
              </w:rPr>
              <w:t>市</w:t>
            </w:r>
            <w:r w:rsidRPr="00DA324E">
              <w:rPr>
                <w:rFonts w:ascii="標楷體" w:eastAsia="標楷體" w:hAnsi="標楷體" w:hint="eastAsia"/>
              </w:rPr>
              <w:t>，單身教師選填縣(市)甲為新北市，乙為桃園</w:t>
            </w:r>
            <w:r w:rsidR="002E57DE" w:rsidRPr="00DA324E">
              <w:rPr>
                <w:rFonts w:ascii="標楷體" w:eastAsia="標楷體" w:hAnsi="標楷體" w:hint="eastAsia"/>
              </w:rPr>
              <w:t>市</w:t>
            </w:r>
            <w:r w:rsidRPr="00DA324E">
              <w:rPr>
                <w:rFonts w:ascii="標楷體" w:eastAsia="標楷體" w:hAnsi="標楷體" w:hint="eastAsia"/>
              </w:rPr>
              <w:t>，皆可採計為60分。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rPr>
            </w:pPr>
            <w:r w:rsidRPr="00DA324E">
              <w:rPr>
                <w:rFonts w:ascii="標楷體" w:eastAsia="標楷體" w:hAnsi="標楷體" w:hint="eastAsia"/>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教師於偏遠地區學校連續服務滿五年申請介聘者，給六十分。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9.其他原因申請介聘者，給三十分。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教師介聘他縣(市)服務，其積分採計以同級學校之間為限，且為維持介聘作業之公平性，並避免申請人以高分低報方式參加介聘，各校及縣(市)教育局（處）應確實審核申請介聘教師之服務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rPr>
            </w:pPr>
            <w:r w:rsidRPr="00DA324E">
              <w:rPr>
                <w:rFonts w:ascii="標楷體" w:eastAsia="標楷體" w:hAnsi="標楷體" w:hint="eastAsia"/>
              </w:rPr>
              <w:t>1.各階段別不可以合併採計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rPr>
              <w:t>2.</w:t>
            </w:r>
            <w:r w:rsidRPr="00DA324E">
              <w:rPr>
                <w:rFonts w:ascii="標楷體" w:eastAsia="標楷體" w:hAnsi="標楷體" w:hint="eastAsia"/>
                <w:b/>
                <w:u w:val="single"/>
              </w:rPr>
              <w:t>教師在本縣(市)連續服務期間服義務</w:t>
            </w:r>
            <w:r w:rsidRPr="00DA324E">
              <w:rPr>
                <w:rFonts w:ascii="標楷體" w:eastAsia="標楷體" w:hAnsi="標楷體" w:hint="eastAsia"/>
                <w:b/>
                <w:u w:val="single"/>
              </w:rPr>
              <w:lastRenderedPageBreak/>
              <w:t>役年資可以採計，惟不含志願役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rPr>
            </w:pPr>
            <w:r w:rsidRPr="00DA324E">
              <w:rPr>
                <w:rFonts w:ascii="標楷體" w:eastAsia="標楷體" w:hAnsi="標楷體" w:hint="eastAsia"/>
              </w:rPr>
              <w:t>3.</w:t>
            </w:r>
            <w:r w:rsidRPr="00DA324E">
              <w:rPr>
                <w:rFonts w:ascii="標楷體" w:eastAsia="標楷體" w:hAnsi="標楷體" w:hint="eastAsia"/>
                <w:b/>
              </w:rPr>
              <w:t>育嬰留職停薪年資得以採計。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)服務年資符合行政院服務獎章頒發之服務認定標準年資者准併計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b/>
                <w:u w:val="single"/>
              </w:rPr>
              <w:t>5.教師借調教育部、各縣市教育局(處)或商借至海外臺灣學校服務，其借調或商借年資得採計年資積分。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r w:rsidR="002965E6" w:rsidRPr="00DA324E">
              <w:rPr>
                <w:rFonts w:ascii="標楷體" w:eastAsia="標楷體" w:hAnsi="標楷體"/>
              </w:rPr>
              <w:t>一</w:t>
            </w:r>
            <w:r w:rsidR="002965E6" w:rsidRPr="00DA324E">
              <w:rPr>
                <w:rFonts w:ascii="標楷體" w:eastAsia="標楷體" w:hAnsi="標楷體" w:hint="eastAsia"/>
              </w:rPr>
              <w:t>‧五</w:t>
            </w:r>
            <w:r w:rsidRPr="00DA324E">
              <w:rPr>
                <w:rFonts w:ascii="標楷體" w:eastAsia="標楷體" w:hAnsi="標楷體"/>
              </w:rPr>
              <w:t>分(具二種以上兼職者，擇一採計)。</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分(具二種以上兼職者，擇一採計)。</w:t>
            </w:r>
          </w:p>
        </w:tc>
        <w:tc>
          <w:tcPr>
            <w:tcW w:w="4480" w:type="dxa"/>
          </w:tcPr>
          <w:p w:rsidR="005F0EDE" w:rsidRPr="00DA324E" w:rsidRDefault="005F0EDE" w:rsidP="009F718E">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.前述年資積分，限經聘(派)任之合格教師及八十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學年度(含)以前依法分發之實習教師或八十四年十一月十六日(含)以前進用之試用教師期間始得採計。</w:t>
            </w:r>
          </w:p>
        </w:tc>
        <w:tc>
          <w:tcPr>
            <w:tcW w:w="4480" w:type="dxa"/>
          </w:tcPr>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2.試用教師必須持有試用教師證始得採計。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未滿一年之兼任行政職務及導師年資，得合併計算，以較低之職務為採計基準核給分數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3.因病假，致考列公立學校教職員成績考核辦法第四條第一項第三款者，每年給一分。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4.另予考核者，依前述標準各給予一半分數。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2.積分採計自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r w:rsidRPr="00DA324E">
              <w:rPr>
                <w:rFonts w:ascii="標楷體" w:eastAsia="標楷體" w:hint="eastAsia"/>
              </w:rPr>
              <w:t>含留職停薪年資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3.記一大功給九分，記一大過減九分。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級每紙給0．五分，省級者每紙給一</w:t>
            </w:r>
            <w:r w:rsidR="000179A1" w:rsidRPr="00DA324E">
              <w:rPr>
                <w:rFonts w:ascii="標楷體" w:eastAsia="標楷體" w:hAnsi="標楷體" w:hint="eastAsia"/>
              </w:rPr>
              <w:t>‧五</w:t>
            </w:r>
            <w:r w:rsidR="000179A1" w:rsidRPr="00DA324E">
              <w:rPr>
                <w:rFonts w:ascii="標楷體" w:eastAsia="標楷體" w:hAnsi="標楷體"/>
              </w:rPr>
              <w:t>分，中央級者每紙給二分，同一事實之獎勵不得重複計算。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在本縣(市)最近五年依「教師進修研究獎勵辦法」規定之進修、研習等，依照下列規定給分，最高十分；受訓一週以上，每滿一週，給</w:t>
            </w:r>
            <w:r w:rsidR="000179A1" w:rsidRPr="00DA324E">
              <w:rPr>
                <w:rFonts w:ascii="標楷體" w:eastAsia="標楷體" w:hAnsi="標楷體"/>
              </w:rPr>
              <w:t>0．五</w:t>
            </w:r>
            <w:r w:rsidR="000179A1" w:rsidRPr="00DA324E">
              <w:rPr>
                <w:rFonts w:ascii="標楷體" w:eastAsia="標楷體" w:hAnsi="標楷體" w:hint="eastAsia"/>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2.</w:t>
            </w:r>
            <w:r w:rsidR="000179A1" w:rsidRPr="00DA324E">
              <w:rPr>
                <w:rFonts w:eastAsia="標楷體" w:cs="Tahoma" w:hint="eastAsia"/>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Pr="00DA324E" w:rsidRDefault="007709AF" w:rsidP="000179A1">
            <w:pPr>
              <w:adjustRightInd w:val="0"/>
              <w:snapToGrid w:val="0"/>
              <w:spacing w:line="160" w:lineRule="atLeast"/>
              <w:ind w:left="240" w:hangingChars="100" w:hanging="240"/>
              <w:jc w:val="both"/>
              <w:rPr>
                <w:rFonts w:eastAsia="標楷體" w:cs="Tahom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學中心及公務人員終身學習護照等數位學習時數，需經主管教育行政機關核可，方可採計。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積分採計自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r w:rsidRPr="00DA324E">
              <w:rPr>
                <w:rFonts w:eastAsia="標楷體" w:cs="Tahoma" w:hint="eastAsia"/>
              </w:rPr>
              <w:t>含留職停薪</w:t>
            </w:r>
            <w:r w:rsidR="00AA67B8" w:rsidRPr="00DA324E">
              <w:rPr>
                <w:rFonts w:eastAsia="標楷體" w:cs="Tahoma" w:hint="eastAsia"/>
              </w:rPr>
              <w:t>期間</w:t>
            </w:r>
            <w:r w:rsidRPr="00DA324E">
              <w:rPr>
                <w:rFonts w:eastAsia="標楷體" w:cs="Tahoma"/>
              </w:rPr>
              <w:t>)</w:t>
            </w:r>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服務為限介聘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後再回本縣市年資不予併計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rPr>
            </w:pPr>
            <w:r w:rsidRPr="00DA324E">
              <w:rPr>
                <w:rFonts w:ascii="標楷體" w:eastAsia="標楷體" w:hAnsi="標楷體"/>
              </w:rPr>
              <w:t>七、</w:t>
            </w:r>
            <w:r w:rsidR="000B188C" w:rsidRPr="00DA324E">
              <w:rPr>
                <w:rFonts w:ascii="標楷體" w:eastAsia="標楷體" w:hAnsi="標楷體" w:hint="eastAsia"/>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如申請介聘至非現職服務學校之聘任教科(類)別，須取得該科（類）別教師證書後，在該科(類)別最近三年內任教一年以上之</w:t>
            </w:r>
            <w:r w:rsidRPr="00DA324E">
              <w:rPr>
                <w:rFonts w:ascii="標楷體" w:eastAsia="標楷體" w:hAnsi="標楷體" w:hint="eastAsia"/>
              </w:rPr>
              <w:lastRenderedPageBreak/>
              <w:t>證明文件(當年度每週應授正式課程時數二分之一以上)。申請介聘教師在調出時，以現職服務學校原聘任之科(類)別供其他教師調入。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國中、小專任輔導教師申請介聘，僅限於現任各縣(市)增置專任輔導教師之間進行介聘。</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教師依第二項規定以資賦優異類教師合格證書提出介聘至同一教育階段學</w:t>
            </w:r>
          </w:p>
          <w:p w:rsidR="005D23C6"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校資優班，得免提出最近三年內任教一年以上之證明文件。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rPr>
            </w:pPr>
            <w:r w:rsidRPr="00DA324E">
              <w:rPr>
                <w:rFonts w:eastAsia="標楷體" w:cs="Tahoma" w:hint="eastAsia"/>
              </w:rPr>
              <w:lastRenderedPageBreak/>
              <w:t>1.</w:t>
            </w:r>
            <w:r w:rsidR="000179A1" w:rsidRPr="00DA324E">
              <w:rPr>
                <w:rFonts w:eastAsia="標楷體" w:cs="Tahoma" w:hint="eastAsia"/>
              </w:rPr>
              <w:t>特教</w:t>
            </w:r>
            <w:r w:rsidR="000179A1" w:rsidRPr="00DA324E">
              <w:rPr>
                <w:rFonts w:eastAsia="標楷體" w:cs="Tahoma"/>
              </w:rPr>
              <w:t>—</w:t>
            </w:r>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如啟智類、學障類</w:t>
            </w:r>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最近三年內任教一年以上之證明文件</w:t>
            </w:r>
            <w:r w:rsidR="000179A1" w:rsidRPr="00DA324E">
              <w:rPr>
                <w:rFonts w:eastAsia="標楷體" w:cs="Tahoma" w:hint="eastAsia"/>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2D7" w:rsidRDefault="001032D7">
      <w:r>
        <w:separator/>
      </w:r>
    </w:p>
  </w:endnote>
  <w:endnote w:type="continuationSeparator" w:id="0">
    <w:p w:rsidR="001032D7" w:rsidRDefault="00103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7A5929"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2D7" w:rsidRDefault="001032D7">
      <w:r>
        <w:separator/>
      </w:r>
    </w:p>
  </w:footnote>
  <w:footnote w:type="continuationSeparator" w:id="0">
    <w:p w:rsidR="001032D7" w:rsidRDefault="00103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C0B44"/>
    <w:rsid w:val="000C5024"/>
    <w:rsid w:val="000C5101"/>
    <w:rsid w:val="000D080B"/>
    <w:rsid w:val="000D0E37"/>
    <w:rsid w:val="000D1DA9"/>
    <w:rsid w:val="000E5A80"/>
    <w:rsid w:val="000F629A"/>
    <w:rsid w:val="001032D7"/>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5929"/>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44E6D"/>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0B5A"/>
    <w:rsid w:val="00D14E06"/>
    <w:rsid w:val="00D356B0"/>
    <w:rsid w:val="00D36E00"/>
    <w:rsid w:val="00D379ED"/>
    <w:rsid w:val="00D530F6"/>
    <w:rsid w:val="00D64E14"/>
    <w:rsid w:val="00D65AE2"/>
    <w:rsid w:val="00D729CC"/>
    <w:rsid w:val="00D73862"/>
    <w:rsid w:val="00D75E30"/>
    <w:rsid w:val="00D77FA3"/>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59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5929"/>
    <w:pPr>
      <w:jc w:val="center"/>
    </w:pPr>
    <w:rPr>
      <w:rFonts w:ascii="標楷體" w:eastAsia="標楷體" w:hAnsi="標楷體" w:hint="eastAsia"/>
      <w:sz w:val="38"/>
    </w:rPr>
  </w:style>
  <w:style w:type="paragraph" w:styleId="2">
    <w:name w:val="Body Text Indent 2"/>
    <w:basedOn w:val="a"/>
    <w:rsid w:val="007A5929"/>
    <w:pPr>
      <w:snapToGrid w:val="0"/>
      <w:spacing w:beforeLines="50"/>
      <w:ind w:left="480" w:hangingChars="200" w:hanging="480"/>
    </w:pPr>
    <w:rPr>
      <w:rFonts w:ascii="標楷體" w:eastAsia="標楷體" w:hAnsi="標楷體" w:hint="eastAsia"/>
    </w:rPr>
  </w:style>
  <w:style w:type="paragraph" w:styleId="3">
    <w:name w:val="Body Text Indent 3"/>
    <w:basedOn w:val="a"/>
    <w:rsid w:val="007A5929"/>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7A5929"/>
    <w:pPr>
      <w:tabs>
        <w:tab w:val="center" w:pos="4153"/>
        <w:tab w:val="right" w:pos="8306"/>
      </w:tabs>
      <w:snapToGrid w:val="0"/>
    </w:pPr>
    <w:rPr>
      <w:sz w:val="20"/>
      <w:szCs w:val="20"/>
    </w:rPr>
  </w:style>
  <w:style w:type="character" w:styleId="a7">
    <w:name w:val="page number"/>
    <w:basedOn w:val="a0"/>
    <w:rsid w:val="007A5929"/>
  </w:style>
  <w:style w:type="paragraph" w:styleId="a8">
    <w:name w:val="header"/>
    <w:basedOn w:val="a"/>
    <w:rsid w:val="007A5929"/>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2017-05-08T06:04:00Z</dcterms:created>
  <dcterms:modified xsi:type="dcterms:W3CDTF">2017-05-08T06:04:00Z</dcterms:modified>
</cp:coreProperties>
</file>