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01" w:rsidRDefault="00481801" w:rsidP="00FD3349">
      <w:pPr>
        <w:spacing w:line="56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花蓮縣</w:t>
      </w:r>
      <w:r w:rsidR="00B14F7F">
        <w:rPr>
          <w:rFonts w:ascii="標楷體" w:eastAsia="標楷體" w:hAnsi="標楷體" w:hint="eastAsia"/>
          <w:sz w:val="32"/>
        </w:rPr>
        <w:t>110</w:t>
      </w:r>
      <w:r>
        <w:rPr>
          <w:rFonts w:ascii="標楷體" w:eastAsia="標楷體" w:hAnsi="標楷體" w:hint="eastAsia"/>
          <w:sz w:val="32"/>
        </w:rPr>
        <w:t>年度友善校園學生事務與輔導工作計畫</w:t>
      </w:r>
    </w:p>
    <w:p w:rsidR="00856A29" w:rsidRDefault="00481801" w:rsidP="00856A29">
      <w:pPr>
        <w:spacing w:line="560" w:lineRule="exact"/>
        <w:jc w:val="center"/>
        <w:rPr>
          <w:rFonts w:ascii="標楷體" w:eastAsia="標楷體" w:hAnsi="標楷體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基礎輔導知能研習工作</w:t>
      </w:r>
      <w:r>
        <w:rPr>
          <w:rFonts w:ascii="標楷體" w:eastAsia="標楷體" w:hAnsi="標楷體" w:hint="eastAsia"/>
          <w:kern w:val="0"/>
          <w:sz w:val="32"/>
        </w:rPr>
        <w:t>實施計畫</w:t>
      </w:r>
    </w:p>
    <w:p w:rsidR="00856A29" w:rsidRPr="00856A29" w:rsidRDefault="00481801" w:rsidP="00856A29">
      <w:pPr>
        <w:pStyle w:val="aa"/>
        <w:numPr>
          <w:ilvl w:val="0"/>
          <w:numId w:val="5"/>
        </w:numPr>
        <w:spacing w:line="560" w:lineRule="exact"/>
        <w:ind w:leftChars="0"/>
        <w:jc w:val="center"/>
        <w:rPr>
          <w:rFonts w:ascii="標楷體" w:eastAsia="標楷體" w:hAnsi="標楷體"/>
          <w:kern w:val="0"/>
          <w:sz w:val="32"/>
        </w:rPr>
      </w:pPr>
      <w:r w:rsidRPr="00856A29">
        <w:rPr>
          <w:rStyle w:val="t91"/>
          <w:rFonts w:ascii="標楷體" w:eastAsia="標楷體" w:hAnsi="標楷體" w:hint="eastAsia"/>
          <w:sz w:val="28"/>
        </w:rPr>
        <w:t>依據：</w:t>
      </w:r>
      <w:r w:rsidRPr="00856A29">
        <w:rPr>
          <w:rFonts w:ascii="標楷體" w:eastAsia="標楷體" w:hAnsi="標楷體" w:hint="eastAsia"/>
          <w:sz w:val="28"/>
        </w:rPr>
        <w:t>教育部</w:t>
      </w:r>
      <w:r w:rsidR="00B14F7F" w:rsidRPr="00856A29">
        <w:rPr>
          <w:rFonts w:ascii="標楷體" w:eastAsia="標楷體" w:hAnsi="標楷體" w:hint="eastAsia"/>
          <w:sz w:val="28"/>
        </w:rPr>
        <w:t>110</w:t>
      </w:r>
      <w:r w:rsidRPr="00856A29">
        <w:rPr>
          <w:rFonts w:ascii="標楷體" w:eastAsia="標楷體" w:hAnsi="標楷體" w:hint="eastAsia"/>
          <w:sz w:val="28"/>
        </w:rPr>
        <w:t>年度友善校園學生事務與輔導工作作業計畫暨地方政府及各級</w:t>
      </w:r>
    </w:p>
    <w:p w:rsidR="00481801" w:rsidRDefault="00856A29" w:rsidP="00856A29">
      <w:pPr>
        <w:pStyle w:val="aa"/>
        <w:spacing w:line="5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481801" w:rsidRPr="00856A29">
        <w:rPr>
          <w:rFonts w:ascii="標楷體" w:eastAsia="標楷體" w:hAnsi="標楷體" w:hint="eastAsia"/>
          <w:sz w:val="28"/>
        </w:rPr>
        <w:t>學校辦理事項工作手冊</w:t>
      </w:r>
    </w:p>
    <w:p w:rsidR="00481801" w:rsidRPr="00856A29" w:rsidRDefault="00481801" w:rsidP="00856A29">
      <w:pPr>
        <w:pStyle w:val="aa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kern w:val="0"/>
          <w:sz w:val="32"/>
        </w:rPr>
      </w:pPr>
      <w:r w:rsidRPr="00856A29">
        <w:rPr>
          <w:rFonts w:ascii="標楷體" w:eastAsia="標楷體" w:hAnsi="標楷體" w:hint="eastAsia"/>
          <w:sz w:val="28"/>
        </w:rPr>
        <w:t>計畫目標：</w:t>
      </w:r>
    </w:p>
    <w:p w:rsidR="00481801" w:rsidRDefault="00856A29" w:rsidP="00CC1432">
      <w:pPr>
        <w:snapToGrid w:val="0"/>
        <w:spacing w:beforeLines="50" w:line="240" w:lineRule="atLeas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481801">
        <w:rPr>
          <w:rFonts w:ascii="標楷體" w:eastAsia="標楷體" w:hAnsi="標楷體" w:hint="eastAsia"/>
          <w:sz w:val="28"/>
        </w:rPr>
        <w:t>增進校園輔導人力輔導知能，用以提升校園一級與二級輔導效能。</w:t>
      </w:r>
    </w:p>
    <w:p w:rsidR="00481801" w:rsidRDefault="00856A29" w:rsidP="00CC1432">
      <w:pPr>
        <w:snapToGrid w:val="0"/>
        <w:spacing w:beforeLines="50" w:line="240" w:lineRule="atLeas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481801">
        <w:rPr>
          <w:rFonts w:ascii="標楷體" w:eastAsia="標楷體" w:hAnsi="標楷體" w:hint="eastAsia"/>
          <w:sz w:val="28"/>
        </w:rPr>
        <w:t>透過多元議題之培訓，協助校園輔導人力提升對校園常見議題之處理。</w:t>
      </w:r>
    </w:p>
    <w:p w:rsidR="00481801" w:rsidRDefault="00856A29" w:rsidP="00CC1432">
      <w:pPr>
        <w:snapToGrid w:val="0"/>
        <w:spacing w:beforeLines="50" w:line="240" w:lineRule="atLeast"/>
        <w:ind w:leftChars="200" w:left="1275" w:hangingChars="284" w:hanging="79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481801">
        <w:rPr>
          <w:rFonts w:ascii="標楷體" w:eastAsia="標楷體" w:hAnsi="標楷體" w:hint="eastAsia"/>
          <w:sz w:val="28"/>
        </w:rPr>
        <w:t>透過實務經驗分享與交流，厚植校園輔導人力之實力，進而與學生輔導諮商中心建構三級輔導之機制與分工。</w:t>
      </w:r>
    </w:p>
    <w:p w:rsidR="00856A29" w:rsidRDefault="00481801" w:rsidP="00CC1432">
      <w:pPr>
        <w:pStyle w:val="aa"/>
        <w:numPr>
          <w:ilvl w:val="0"/>
          <w:numId w:val="6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發揮人性教育及提升輔導品質，開創輔導工作新紀元。</w:t>
      </w:r>
    </w:p>
    <w:p w:rsidR="00481801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指導單位：教育部</w:t>
      </w:r>
    </w:p>
    <w:p w:rsidR="00481801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主辦單位：花蓮縣教育處</w:t>
      </w:r>
    </w:p>
    <w:p w:rsidR="00481801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bCs/>
          <w:sz w:val="28"/>
        </w:rPr>
        <w:t>承辦單位：</w:t>
      </w:r>
      <w:r w:rsidRPr="00856A29">
        <w:rPr>
          <w:rFonts w:ascii="標楷體" w:eastAsia="標楷體" w:hAnsi="標楷體" w:hint="eastAsia"/>
          <w:sz w:val="28"/>
        </w:rPr>
        <w:t>花蓮縣立自強國中</w:t>
      </w:r>
    </w:p>
    <w:p w:rsidR="00481801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研習日期：</w:t>
      </w:r>
      <w:r w:rsidR="00B14F7F" w:rsidRPr="00856A29">
        <w:rPr>
          <w:rFonts w:ascii="標楷體" w:eastAsia="標楷體" w:hAnsi="標楷體" w:hint="eastAsia"/>
          <w:sz w:val="28"/>
        </w:rPr>
        <w:t>110</w:t>
      </w:r>
      <w:r w:rsidRPr="00856A29">
        <w:rPr>
          <w:rFonts w:ascii="標楷體" w:eastAsia="標楷體" w:hAnsi="標楷體" w:hint="eastAsia"/>
          <w:sz w:val="28"/>
        </w:rPr>
        <w:t>年</w:t>
      </w:r>
      <w:r w:rsidR="003113CA" w:rsidRPr="00856A29">
        <w:rPr>
          <w:rFonts w:ascii="標楷體" w:eastAsia="標楷體" w:hAnsi="標楷體" w:hint="eastAsia"/>
          <w:sz w:val="28"/>
        </w:rPr>
        <w:t>4/30-05/01（五.六.日）</w:t>
      </w:r>
    </w:p>
    <w:p w:rsidR="00481801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研習地點：自強國中</w:t>
      </w:r>
      <w:r w:rsidR="00856A29">
        <w:rPr>
          <w:rFonts w:ascii="標楷體" w:eastAsia="標楷體" w:hAnsi="標楷體" w:hint="eastAsia"/>
          <w:sz w:val="28"/>
        </w:rPr>
        <w:t>4樓團輔室</w:t>
      </w:r>
    </w:p>
    <w:p w:rsidR="00481801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研習課程：如附件。</w:t>
      </w:r>
    </w:p>
    <w:p w:rsidR="00481801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參加人員：對</w:t>
      </w:r>
      <w:r w:rsidR="00F16015" w:rsidRPr="00856A29">
        <w:rPr>
          <w:rFonts w:ascii="標楷體" w:eastAsia="標楷體" w:hAnsi="標楷體" w:hint="eastAsia"/>
          <w:sz w:val="28"/>
        </w:rPr>
        <w:t>工作坊</w:t>
      </w:r>
      <w:r w:rsidRPr="00856A29">
        <w:rPr>
          <w:rFonts w:ascii="標楷體" w:eastAsia="標楷體" w:hAnsi="標楷體" w:hint="eastAsia"/>
          <w:sz w:val="28"/>
        </w:rPr>
        <w:t>主題有興趣之教師，</w:t>
      </w:r>
      <w:r w:rsidR="00856A29">
        <w:rPr>
          <w:rFonts w:ascii="標楷體" w:eastAsia="標楷體" w:hAnsi="標楷體" w:hint="eastAsia"/>
          <w:sz w:val="28"/>
        </w:rPr>
        <w:t>30</w:t>
      </w:r>
      <w:r w:rsidRPr="00856A29">
        <w:rPr>
          <w:rFonts w:ascii="標楷體" w:eastAsia="標楷體" w:hAnsi="標楷體" w:hint="eastAsia"/>
          <w:sz w:val="28"/>
        </w:rPr>
        <w:t>人為上限。</w:t>
      </w:r>
    </w:p>
    <w:p w:rsidR="00786719" w:rsidRPr="00CC1432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786719">
        <w:rPr>
          <w:rFonts w:ascii="標楷體" w:eastAsia="標楷體" w:hAnsi="標楷體" w:hint="eastAsia"/>
          <w:sz w:val="28"/>
        </w:rPr>
        <w:t>報名時間：至全國教師進修網完成報名</w:t>
      </w:r>
      <w:r w:rsidR="00CC1432">
        <w:rPr>
          <w:rFonts w:ascii="標楷體" w:eastAsia="標楷體" w:hAnsi="標楷體" w:hint="eastAsia"/>
          <w:sz w:val="28"/>
        </w:rPr>
        <w:t>(4/15-4/25報名，</w:t>
      </w:r>
      <w:r w:rsidR="00786719" w:rsidRPr="00CC1432">
        <w:rPr>
          <w:rFonts w:ascii="標楷體" w:eastAsia="標楷體" w:hAnsi="標楷體" w:hint="eastAsia"/>
          <w:sz w:val="28"/>
        </w:rPr>
        <w:t>課程代碼</w:t>
      </w:r>
      <w:r w:rsidR="00786719" w:rsidRPr="00CC1432">
        <w:rPr>
          <w:rFonts w:ascii="Arial" w:hAnsi="Arial" w:cs="Arial"/>
          <w:color w:val="333333"/>
          <w:shd w:val="clear" w:color="auto" w:fill="FFFFFF"/>
        </w:rPr>
        <w:t>3073895</w:t>
      </w:r>
      <w:r w:rsidR="00786719" w:rsidRPr="00CC1432">
        <w:rPr>
          <w:rFonts w:ascii="標楷體" w:eastAsia="標楷體" w:hAnsi="標楷體" w:hint="eastAsia"/>
          <w:sz w:val="28"/>
        </w:rPr>
        <w:t>）</w:t>
      </w:r>
    </w:p>
    <w:p w:rsidR="00481801" w:rsidRPr="00786719" w:rsidRDefault="00856A29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786719">
        <w:rPr>
          <w:rFonts w:ascii="標楷體" w:eastAsia="標楷體" w:hAnsi="標楷體" w:hint="eastAsia"/>
          <w:sz w:val="28"/>
        </w:rPr>
        <w:t>經費來源：教育部專款補助</w:t>
      </w:r>
    </w:p>
    <w:p w:rsidR="00481801" w:rsidRPr="00856A29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鼓勵在職教師全程參加：</w:t>
      </w:r>
    </w:p>
    <w:p w:rsidR="00481801" w:rsidRPr="00856A29" w:rsidRDefault="00481801" w:rsidP="00CC1432">
      <w:pPr>
        <w:pStyle w:val="aa"/>
        <w:numPr>
          <w:ilvl w:val="0"/>
          <w:numId w:val="7"/>
        </w:numPr>
        <w:snapToGrid w:val="0"/>
        <w:spacing w:beforeLines="50" w:line="240" w:lineRule="atLeast"/>
        <w:ind w:leftChars="0" w:hanging="297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全程參與研習人員核予</w:t>
      </w:r>
      <w:r w:rsidR="00473266" w:rsidRPr="00856A29">
        <w:rPr>
          <w:rFonts w:ascii="標楷體" w:eastAsia="標楷體" w:hAnsi="標楷體" w:hint="eastAsia"/>
          <w:sz w:val="28"/>
        </w:rPr>
        <w:t>18</w:t>
      </w:r>
      <w:r w:rsidR="00856A29">
        <w:rPr>
          <w:rFonts w:ascii="標楷體" w:eastAsia="標楷體" w:hAnsi="標楷體" w:hint="eastAsia"/>
          <w:sz w:val="28"/>
        </w:rPr>
        <w:t>小時研習時數</w:t>
      </w:r>
    </w:p>
    <w:p w:rsidR="00481801" w:rsidRPr="00856A29" w:rsidRDefault="00856A29" w:rsidP="00CC1432">
      <w:pPr>
        <w:pStyle w:val="aa"/>
        <w:numPr>
          <w:ilvl w:val="0"/>
          <w:numId w:val="7"/>
        </w:numPr>
        <w:snapToGrid w:val="0"/>
        <w:spacing w:beforeLines="50" w:line="240" w:lineRule="atLeast"/>
        <w:ind w:leftChars="0" w:hanging="29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縣政府教育處發公文至各校鼓勵教師參加</w:t>
      </w:r>
    </w:p>
    <w:p w:rsidR="00481801" w:rsidRPr="00856A29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獎勵</w:t>
      </w:r>
    </w:p>
    <w:p w:rsidR="00481801" w:rsidRDefault="00481801" w:rsidP="00CC1432">
      <w:pPr>
        <w:pStyle w:val="aa"/>
        <w:numPr>
          <w:ilvl w:val="0"/>
          <w:numId w:val="10"/>
        </w:numPr>
        <w:snapToGrid w:val="0"/>
        <w:spacing w:beforeLines="50" w:line="240" w:lineRule="atLeast"/>
        <w:ind w:leftChars="0" w:hanging="635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承辦工作人員及參加人員請准予公（差）假。</w:t>
      </w:r>
    </w:p>
    <w:p w:rsidR="00917F65" w:rsidRDefault="00481801" w:rsidP="00CC1432">
      <w:pPr>
        <w:pStyle w:val="aa"/>
        <w:numPr>
          <w:ilvl w:val="0"/>
          <w:numId w:val="10"/>
        </w:numPr>
        <w:snapToGrid w:val="0"/>
        <w:spacing w:beforeLines="50" w:line="240" w:lineRule="atLeast"/>
        <w:ind w:leftChars="0" w:hanging="635"/>
        <w:rPr>
          <w:rFonts w:ascii="標楷體" w:eastAsia="標楷體" w:hAnsi="標楷體"/>
          <w:sz w:val="28"/>
        </w:rPr>
      </w:pPr>
      <w:r w:rsidRPr="00856A29">
        <w:rPr>
          <w:rFonts w:ascii="標楷體" w:eastAsia="標楷體" w:hAnsi="標楷體" w:hint="eastAsia"/>
          <w:sz w:val="28"/>
        </w:rPr>
        <w:t>於活動圓滿完成後，相關承辦人員依權責辦理獎勵。</w:t>
      </w:r>
    </w:p>
    <w:p w:rsidR="00481801" w:rsidRDefault="00481801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917F65">
        <w:rPr>
          <w:rFonts w:ascii="標楷體" w:eastAsia="標楷體" w:hAnsi="標楷體" w:hint="eastAsia"/>
          <w:sz w:val="28"/>
        </w:rPr>
        <w:t>本計畫經校長核准後送縣府轉陳教育部核定後實施，修正時亦同。</w:t>
      </w:r>
    </w:p>
    <w:p w:rsidR="00856A29" w:rsidRPr="00917F65" w:rsidRDefault="00856A29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917F65">
        <w:rPr>
          <w:rFonts w:eastAsia="標楷體" w:hAnsi="標楷體" w:hint="eastAsia"/>
          <w:b/>
          <w:color w:val="000000"/>
          <w:sz w:val="28"/>
          <w:szCs w:val="26"/>
          <w:u w:val="single"/>
        </w:rPr>
        <w:t>珍惜研習資源，報名後，請務必全程參加。</w:t>
      </w:r>
    </w:p>
    <w:p w:rsidR="00917F65" w:rsidRDefault="00856A29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 w:rsidRPr="00917F65">
        <w:rPr>
          <w:rFonts w:ascii="標楷體" w:eastAsia="標楷體" w:hAnsi="標楷體" w:hint="eastAsia"/>
          <w:sz w:val="28"/>
        </w:rPr>
        <w:lastRenderedPageBreak/>
        <w:t>遵守防疫規定，敬請全程配戴口罩研習，若當天體溫超過(含)37.5度以上者，請</w:t>
      </w:r>
      <w:r w:rsidR="00917F65">
        <w:rPr>
          <w:rFonts w:ascii="標楷體" w:eastAsia="標楷體" w:hAnsi="標楷體" w:hint="eastAsia"/>
          <w:sz w:val="28"/>
        </w:rPr>
        <w:t xml:space="preserve"> </w:t>
      </w:r>
    </w:p>
    <w:p w:rsidR="00856A29" w:rsidRDefault="00917F65" w:rsidP="00CC1432">
      <w:pPr>
        <w:pStyle w:val="aa"/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856A29" w:rsidRPr="00917F65">
        <w:rPr>
          <w:rFonts w:ascii="標楷體" w:eastAsia="標楷體" w:hAnsi="標楷體" w:hint="eastAsia"/>
          <w:sz w:val="28"/>
        </w:rPr>
        <w:t>勿參加研習。</w:t>
      </w:r>
    </w:p>
    <w:p w:rsidR="00917F65" w:rsidRPr="00917F65" w:rsidRDefault="00917F65" w:rsidP="00CC1432">
      <w:pPr>
        <w:pStyle w:val="aa"/>
        <w:numPr>
          <w:ilvl w:val="0"/>
          <w:numId w:val="5"/>
        </w:numPr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參加人員請穿著長褲及攜帶瑜珈墊、薄外套。</w:t>
      </w:r>
    </w:p>
    <w:p w:rsidR="00856A29" w:rsidRPr="00856A29" w:rsidRDefault="00856A29" w:rsidP="00CC1432">
      <w:pPr>
        <w:snapToGrid w:val="0"/>
        <w:spacing w:beforeLines="50" w:line="240" w:lineRule="atLeast"/>
        <w:rPr>
          <w:rFonts w:eastAsia="標楷體"/>
        </w:rPr>
      </w:pPr>
    </w:p>
    <w:p w:rsidR="00896F5C" w:rsidRPr="009B0BAA" w:rsidRDefault="00896F5C" w:rsidP="003D0B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華康中圓體(P)" w:eastAsia="華康中圓體(P)" w:hAnsi="DFKai-SB" w:cs="DFKai-SB" w:hint="eastAsia"/>
          <w:color w:val="000000"/>
          <w:sz w:val="32"/>
          <w:szCs w:val="32"/>
        </w:rPr>
      </w:pPr>
      <w:r w:rsidRPr="009B0BAA">
        <w:rPr>
          <w:rFonts w:ascii="華康中圓體(P)" w:eastAsia="華康中圓體(P)" w:hAnsi="DFKai-SB" w:cs="DFKai-SB" w:hint="eastAsia"/>
          <w:color w:val="000000"/>
          <w:sz w:val="32"/>
          <w:szCs w:val="32"/>
        </w:rPr>
        <w:t xml:space="preserve">基礎輔導知能研習工作實施計畫  </w:t>
      </w:r>
      <w:r w:rsidRPr="009B0BAA">
        <w:rPr>
          <w:rFonts w:ascii="華康中圓體(P)" w:eastAsia="華康中圓體(P)" w:hAnsi="PMingLiu" w:cs="PMingLiu" w:hint="eastAsia"/>
          <w:color w:val="000000"/>
        </w:rPr>
        <w:t>流程表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0"/>
        <w:gridCol w:w="3119"/>
        <w:gridCol w:w="267"/>
        <w:gridCol w:w="2675"/>
        <w:gridCol w:w="35"/>
        <w:gridCol w:w="2636"/>
      </w:tblGrid>
      <w:tr w:rsidR="00896F5C" w:rsidTr="00BC12CF">
        <w:trPr>
          <w:trHeight w:val="22"/>
          <w:jc w:val="center"/>
        </w:trPr>
        <w:tc>
          <w:tcPr>
            <w:tcW w:w="10682" w:type="dxa"/>
            <w:gridSpan w:val="6"/>
            <w:vAlign w:val="center"/>
          </w:tcPr>
          <w:p w:rsidR="00896F5C" w:rsidRDefault="00896F5C" w:rsidP="00BC12CF">
            <w:pPr>
              <w:pStyle w:val="normal"/>
              <w:spacing w:before="48" w:after="48" w:line="440" w:lineRule="auto"/>
              <w:rPr>
                <w:rFonts w:ascii="DFKai-SB" w:eastAsia="DFKai-SB" w:hAnsi="DFKai-SB" w:cs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講師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- 蔡佩仁</w:t>
            </w:r>
          </w:p>
          <w:p w:rsidR="00896F5C" w:rsidRDefault="00896F5C" w:rsidP="00BC12CF">
            <w:pPr>
              <w:pStyle w:val="normal"/>
              <w:spacing w:before="48" w:after="48" w:line="440" w:lineRule="auto"/>
              <w:rPr>
                <w:rFonts w:ascii="DFKai-SB" w:eastAsia="DFKai-SB" w:hAnsi="DFKai-SB" w:cs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主題- 費登奎斯</w:t>
            </w:r>
            <w:r>
              <w:rPr>
                <w:sz w:val="28"/>
                <w:szCs w:val="28"/>
              </w:rPr>
              <w:t>工作坊：成為有能的自己</w:t>
            </w:r>
          </w:p>
        </w:tc>
      </w:tr>
      <w:tr w:rsidR="00896F5C" w:rsidTr="00BC12CF">
        <w:trPr>
          <w:trHeight w:val="22"/>
          <w:jc w:val="center"/>
        </w:trPr>
        <w:tc>
          <w:tcPr>
            <w:tcW w:w="1950" w:type="dxa"/>
            <w:vAlign w:val="center"/>
          </w:tcPr>
          <w:p w:rsidR="00896F5C" w:rsidRDefault="00896F5C" w:rsidP="00BC12CF">
            <w:pPr>
              <w:pStyle w:val="normal"/>
              <w:spacing w:before="48" w:after="48" w:line="440" w:lineRule="auto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時間</w:t>
            </w:r>
          </w:p>
        </w:tc>
        <w:tc>
          <w:tcPr>
            <w:tcW w:w="3386" w:type="dxa"/>
            <w:gridSpan w:val="2"/>
            <w:vAlign w:val="center"/>
          </w:tcPr>
          <w:p w:rsidR="00896F5C" w:rsidRDefault="00896F5C" w:rsidP="00BC12CF">
            <w:pPr>
              <w:pStyle w:val="normal"/>
              <w:spacing w:before="48" w:after="48" w:line="440" w:lineRule="auto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4/30（五）</w:t>
            </w:r>
          </w:p>
        </w:tc>
        <w:tc>
          <w:tcPr>
            <w:tcW w:w="2675" w:type="dxa"/>
          </w:tcPr>
          <w:p w:rsidR="00896F5C" w:rsidRDefault="00896F5C" w:rsidP="00BC12CF">
            <w:pPr>
              <w:pStyle w:val="normal"/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05/01（六）</w:t>
            </w:r>
          </w:p>
        </w:tc>
        <w:tc>
          <w:tcPr>
            <w:tcW w:w="2671" w:type="dxa"/>
            <w:gridSpan w:val="2"/>
          </w:tcPr>
          <w:p w:rsidR="00896F5C" w:rsidRDefault="00896F5C" w:rsidP="00BC12CF">
            <w:pPr>
              <w:pStyle w:val="normal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05/02（日）</w:t>
            </w:r>
          </w:p>
        </w:tc>
      </w:tr>
      <w:tr w:rsidR="00896F5C" w:rsidTr="00BC12CF">
        <w:trPr>
          <w:trHeight w:val="22"/>
          <w:jc w:val="center"/>
        </w:trPr>
        <w:tc>
          <w:tcPr>
            <w:tcW w:w="1950" w:type="dxa"/>
          </w:tcPr>
          <w:p w:rsidR="00896F5C" w:rsidRDefault="00896F5C" w:rsidP="00BC12CF">
            <w:pPr>
              <w:pStyle w:val="normal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08:30~09:00</w:t>
            </w:r>
          </w:p>
        </w:tc>
        <w:tc>
          <w:tcPr>
            <w:tcW w:w="8732" w:type="dxa"/>
            <w:gridSpan w:val="5"/>
            <w:vAlign w:val="center"/>
          </w:tcPr>
          <w:p w:rsidR="00896F5C" w:rsidRDefault="00896F5C" w:rsidP="00BC12CF">
            <w:pPr>
              <w:pStyle w:val="normal"/>
              <w:spacing w:before="48" w:after="48" w:line="440" w:lineRule="auto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報到</w:t>
            </w:r>
          </w:p>
        </w:tc>
      </w:tr>
      <w:tr w:rsidR="00896F5C" w:rsidTr="00BC12CF">
        <w:trPr>
          <w:trHeight w:val="1078"/>
          <w:jc w:val="center"/>
        </w:trPr>
        <w:tc>
          <w:tcPr>
            <w:tcW w:w="1950" w:type="dxa"/>
            <w:vAlign w:val="center"/>
          </w:tcPr>
          <w:p w:rsidR="00896F5C" w:rsidRDefault="00896F5C" w:rsidP="00BC12CF">
            <w:pPr>
              <w:pStyle w:val="normal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09:00~10:30</w:t>
            </w:r>
          </w:p>
        </w:tc>
        <w:tc>
          <w:tcPr>
            <w:tcW w:w="3119" w:type="dxa"/>
            <w:vAlign w:val="center"/>
          </w:tcPr>
          <w:p w:rsidR="00896F5C" w:rsidRDefault="00896F5C" w:rsidP="00BC12CF">
            <w:pPr>
              <w:pStyle w:val="1"/>
              <w:shd w:val="clear" w:color="auto" w:fill="FFFFFF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費登奎斯方法介紹</w:t>
            </w:r>
          </w:p>
        </w:tc>
        <w:tc>
          <w:tcPr>
            <w:tcW w:w="2942" w:type="dxa"/>
            <w:gridSpan w:val="2"/>
            <w:vAlign w:val="center"/>
          </w:tcPr>
          <w:p w:rsidR="00896F5C" w:rsidRDefault="00896F5C" w:rsidP="00BC12CF">
            <w:pPr>
              <w:pStyle w:val="1"/>
              <w:shd w:val="clear" w:color="auto" w:fill="FFFFFF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動中覺察：偏好與平等心</w:t>
            </w:r>
          </w:p>
        </w:tc>
        <w:tc>
          <w:tcPr>
            <w:tcW w:w="2671" w:type="dxa"/>
            <w:gridSpan w:val="2"/>
            <w:vAlign w:val="center"/>
          </w:tcPr>
          <w:p w:rsidR="00896F5C" w:rsidRDefault="00896F5C" w:rsidP="00BC12CF">
            <w:pPr>
              <w:pStyle w:val="1"/>
              <w:shd w:val="clear" w:color="auto" w:fill="FFFFFF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動中覺察：如何更輕鬆</w:t>
            </w:r>
          </w:p>
        </w:tc>
      </w:tr>
      <w:tr w:rsidR="00896F5C" w:rsidTr="00BC12CF">
        <w:trPr>
          <w:trHeight w:val="22"/>
          <w:jc w:val="center"/>
        </w:trPr>
        <w:tc>
          <w:tcPr>
            <w:tcW w:w="1950" w:type="dxa"/>
            <w:vAlign w:val="center"/>
          </w:tcPr>
          <w:p w:rsidR="00896F5C" w:rsidRDefault="00896F5C" w:rsidP="00BC12CF">
            <w:pPr>
              <w:pStyle w:val="normal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10:30~10:40</w:t>
            </w:r>
          </w:p>
        </w:tc>
        <w:tc>
          <w:tcPr>
            <w:tcW w:w="8732" w:type="dxa"/>
            <w:gridSpan w:val="5"/>
            <w:vAlign w:val="center"/>
          </w:tcPr>
          <w:p w:rsidR="00896F5C" w:rsidRDefault="00896F5C" w:rsidP="00BC12CF">
            <w:pPr>
              <w:pStyle w:val="normal"/>
              <w:spacing w:before="48" w:after="48" w:line="44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茶敘時間</w:t>
            </w:r>
          </w:p>
        </w:tc>
      </w:tr>
      <w:tr w:rsidR="00896F5C" w:rsidTr="00BC12CF">
        <w:trPr>
          <w:trHeight w:val="22"/>
          <w:jc w:val="center"/>
        </w:trPr>
        <w:tc>
          <w:tcPr>
            <w:tcW w:w="1950" w:type="dxa"/>
            <w:vAlign w:val="center"/>
          </w:tcPr>
          <w:p w:rsidR="00896F5C" w:rsidRDefault="00896F5C" w:rsidP="00BC12CF">
            <w:pPr>
              <w:pStyle w:val="normal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10:40~12:10</w:t>
            </w:r>
          </w:p>
        </w:tc>
        <w:tc>
          <w:tcPr>
            <w:tcW w:w="3119" w:type="dxa"/>
            <w:vAlign w:val="center"/>
          </w:tcPr>
          <w:p w:rsidR="00896F5C" w:rsidRDefault="00896F5C" w:rsidP="00BC12CF">
            <w:pPr>
              <w:pStyle w:val="1"/>
              <w:shd w:val="clear" w:color="auto" w:fill="FFFFFF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動中覺察：感官的開啓</w:t>
            </w:r>
          </w:p>
        </w:tc>
        <w:tc>
          <w:tcPr>
            <w:tcW w:w="2942" w:type="dxa"/>
            <w:gridSpan w:val="2"/>
            <w:vAlign w:val="center"/>
          </w:tcPr>
          <w:p w:rsidR="00896F5C" w:rsidRDefault="00896F5C" w:rsidP="00BC12CF">
            <w:pPr>
              <w:pStyle w:val="1"/>
              <w:shd w:val="clear" w:color="auto" w:fill="FFFFFF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討論與分享</w:t>
            </w:r>
          </w:p>
        </w:tc>
        <w:tc>
          <w:tcPr>
            <w:tcW w:w="2671" w:type="dxa"/>
            <w:gridSpan w:val="2"/>
            <w:vAlign w:val="center"/>
          </w:tcPr>
          <w:p w:rsidR="00896F5C" w:rsidRDefault="00896F5C" w:rsidP="00BC12CF">
            <w:pPr>
              <w:pStyle w:val="1"/>
              <w:shd w:val="clear" w:color="auto" w:fill="FFFFFF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討論與分享</w:t>
            </w:r>
          </w:p>
        </w:tc>
      </w:tr>
      <w:tr w:rsidR="00896F5C" w:rsidTr="00BC12CF">
        <w:trPr>
          <w:trHeight w:val="22"/>
          <w:jc w:val="center"/>
        </w:trPr>
        <w:tc>
          <w:tcPr>
            <w:tcW w:w="1950" w:type="dxa"/>
            <w:vAlign w:val="center"/>
          </w:tcPr>
          <w:p w:rsidR="00896F5C" w:rsidRDefault="00896F5C" w:rsidP="00BC12CF">
            <w:pPr>
              <w:pStyle w:val="normal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12:00~13:00</w:t>
            </w:r>
          </w:p>
        </w:tc>
        <w:tc>
          <w:tcPr>
            <w:tcW w:w="8732" w:type="dxa"/>
            <w:gridSpan w:val="5"/>
            <w:vAlign w:val="center"/>
          </w:tcPr>
          <w:p w:rsidR="00896F5C" w:rsidRDefault="00896F5C" w:rsidP="00BC12CF">
            <w:pPr>
              <w:pStyle w:val="normal"/>
              <w:spacing w:before="48" w:after="48" w:line="44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午餐休息</w:t>
            </w:r>
          </w:p>
        </w:tc>
      </w:tr>
      <w:tr w:rsidR="00896F5C" w:rsidTr="00BC12CF">
        <w:trPr>
          <w:trHeight w:val="22"/>
          <w:jc w:val="center"/>
        </w:trPr>
        <w:tc>
          <w:tcPr>
            <w:tcW w:w="1950" w:type="dxa"/>
            <w:vAlign w:val="center"/>
          </w:tcPr>
          <w:p w:rsidR="00896F5C" w:rsidRDefault="00896F5C" w:rsidP="00BC12CF">
            <w:pPr>
              <w:pStyle w:val="normal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13:00~14:30</w:t>
            </w:r>
          </w:p>
        </w:tc>
        <w:tc>
          <w:tcPr>
            <w:tcW w:w="3119" w:type="dxa"/>
            <w:vAlign w:val="center"/>
          </w:tcPr>
          <w:p w:rsidR="00896F5C" w:rsidRDefault="00896F5C" w:rsidP="00BC12CF">
            <w:pPr>
              <w:pStyle w:val="1"/>
              <w:shd w:val="clear" w:color="auto" w:fill="FFFFFF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功能整合：接觸與傾聽</w:t>
            </w:r>
          </w:p>
        </w:tc>
        <w:tc>
          <w:tcPr>
            <w:tcW w:w="2942" w:type="dxa"/>
            <w:gridSpan w:val="2"/>
            <w:vAlign w:val="center"/>
          </w:tcPr>
          <w:p w:rsidR="00896F5C" w:rsidRDefault="00896F5C" w:rsidP="00BC12CF">
            <w:pPr>
              <w:pStyle w:val="1"/>
              <w:shd w:val="clear" w:color="auto" w:fill="FFFFFF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功能整合：使用自己的方法</w:t>
            </w:r>
          </w:p>
        </w:tc>
        <w:tc>
          <w:tcPr>
            <w:tcW w:w="2671" w:type="dxa"/>
            <w:gridSpan w:val="2"/>
            <w:vAlign w:val="center"/>
          </w:tcPr>
          <w:p w:rsidR="00896F5C" w:rsidRDefault="00896F5C" w:rsidP="00BC12CF">
            <w:pPr>
              <w:pStyle w:val="1"/>
              <w:shd w:val="clear" w:color="auto" w:fill="FFFFFF"/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功能整合：策略</w:t>
            </w:r>
          </w:p>
        </w:tc>
      </w:tr>
      <w:tr w:rsidR="00896F5C" w:rsidTr="00BC12CF">
        <w:trPr>
          <w:trHeight w:val="22"/>
          <w:jc w:val="center"/>
        </w:trPr>
        <w:tc>
          <w:tcPr>
            <w:tcW w:w="1950" w:type="dxa"/>
            <w:vAlign w:val="center"/>
          </w:tcPr>
          <w:p w:rsidR="00896F5C" w:rsidRDefault="00896F5C" w:rsidP="00BC12CF">
            <w:pPr>
              <w:pStyle w:val="normal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14:30~14:40</w:t>
            </w:r>
          </w:p>
        </w:tc>
        <w:tc>
          <w:tcPr>
            <w:tcW w:w="8732" w:type="dxa"/>
            <w:gridSpan w:val="5"/>
            <w:vAlign w:val="center"/>
          </w:tcPr>
          <w:p w:rsidR="00896F5C" w:rsidRDefault="00896F5C" w:rsidP="00BC12CF">
            <w:pPr>
              <w:pStyle w:val="normal"/>
              <w:spacing w:before="48" w:after="48" w:line="440" w:lineRule="auto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茶敘時間</w:t>
            </w:r>
          </w:p>
        </w:tc>
      </w:tr>
      <w:tr w:rsidR="00896F5C" w:rsidTr="0084369B">
        <w:trPr>
          <w:trHeight w:val="22"/>
          <w:jc w:val="center"/>
        </w:trPr>
        <w:tc>
          <w:tcPr>
            <w:tcW w:w="1950" w:type="dxa"/>
            <w:vAlign w:val="center"/>
          </w:tcPr>
          <w:p w:rsidR="00896F5C" w:rsidRDefault="00896F5C" w:rsidP="00BC12CF">
            <w:pPr>
              <w:pStyle w:val="normal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14:40~16:10</w:t>
            </w:r>
          </w:p>
        </w:tc>
        <w:tc>
          <w:tcPr>
            <w:tcW w:w="3119" w:type="dxa"/>
            <w:vAlign w:val="center"/>
          </w:tcPr>
          <w:p w:rsidR="00896F5C" w:rsidRPr="004D3C08" w:rsidRDefault="00896F5C" w:rsidP="00BC12CF">
            <w:pPr>
              <w:pStyle w:val="normal"/>
              <w:spacing w:before="48" w:after="48" w:line="440" w:lineRule="auto"/>
              <w:ind w:left="119" w:hanging="1000"/>
              <w:jc w:val="center"/>
              <w:rPr>
                <w:rFonts w:ascii="Helvetica Neue" w:eastAsia="Helvetica Neue" w:hAnsi="Helvetica Neue" w:cs="Helvetica Neue"/>
                <w:b/>
                <w:color w:val="000000" w:themeColor="text1"/>
                <w:sz w:val="20"/>
                <w:szCs w:val="20"/>
              </w:rPr>
            </w:pPr>
            <w:r w:rsidRPr="004D3C08">
              <w:rPr>
                <w:rFonts w:ascii="Helvetica Neue" w:eastAsia="Helvetica Neue" w:hAnsi="Helvetica Neue" w:cs="Helvetica Neue"/>
                <w:b/>
                <w:color w:val="000000" w:themeColor="text1"/>
                <w:sz w:val="20"/>
                <w:szCs w:val="20"/>
              </w:rPr>
              <w:t>動中覺察：自由的呼吸</w:t>
            </w:r>
          </w:p>
        </w:tc>
        <w:tc>
          <w:tcPr>
            <w:tcW w:w="2977" w:type="dxa"/>
            <w:gridSpan w:val="3"/>
            <w:vAlign w:val="center"/>
          </w:tcPr>
          <w:p w:rsidR="00896F5C" w:rsidRPr="004D3C08" w:rsidRDefault="00896F5C" w:rsidP="004D3C08">
            <w:pPr>
              <w:pStyle w:val="normal"/>
              <w:spacing w:before="48" w:after="48" w:line="440" w:lineRule="auto"/>
              <w:ind w:left="119" w:hanging="1000"/>
              <w:jc w:val="center"/>
              <w:rPr>
                <w:rFonts w:ascii="Tahoma" w:eastAsia="Tahoma" w:hAnsi="Tahoma" w:cs="Tahoma"/>
                <w:color w:val="000000" w:themeColor="text1"/>
                <w:sz w:val="19"/>
                <w:szCs w:val="19"/>
                <w:highlight w:val="white"/>
              </w:rPr>
            </w:pPr>
            <w:r w:rsidRPr="004D3C08">
              <w:rPr>
                <w:rFonts w:ascii="Helvetica Neue" w:eastAsia="Helvetica Neue" w:hAnsi="Helvetica Neue" w:cs="Helvetica Neue"/>
                <w:b/>
                <w:color w:val="000000" w:themeColor="text1"/>
                <w:sz w:val="20"/>
                <w:szCs w:val="20"/>
              </w:rPr>
              <w:t>動中覺察：骨盆時鐘</w:t>
            </w:r>
          </w:p>
        </w:tc>
        <w:tc>
          <w:tcPr>
            <w:tcW w:w="2636" w:type="dxa"/>
            <w:vAlign w:val="center"/>
          </w:tcPr>
          <w:p w:rsidR="00896F5C" w:rsidRDefault="0084369B" w:rsidP="00BC12CF">
            <w:pPr>
              <w:pStyle w:val="normal"/>
              <w:spacing w:before="48" w:after="48" w:line="440" w:lineRule="auto"/>
              <w:ind w:left="160" w:hanging="1041"/>
              <w:jc w:val="center"/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</w:pPr>
            <w:r>
              <w:rPr>
                <w:rFonts w:asciiTheme="minorEastAsia" w:hAnsiTheme="minorEastAsia" w:cs="Arial" w:hint="eastAsia"/>
                <w:b/>
                <w:color w:val="202124"/>
                <w:sz w:val="20"/>
                <w:szCs w:val="20"/>
                <w:highlight w:val="white"/>
              </w:rPr>
              <w:t xml:space="preserve">         </w:t>
            </w:r>
            <w:r w:rsidR="00896F5C"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  <w:t>動中覺察：完整的自我</w:t>
            </w:r>
          </w:p>
        </w:tc>
      </w:tr>
      <w:tr w:rsidR="00896F5C" w:rsidTr="00BC12CF">
        <w:trPr>
          <w:trHeight w:val="22"/>
          <w:jc w:val="center"/>
        </w:trPr>
        <w:tc>
          <w:tcPr>
            <w:tcW w:w="1950" w:type="dxa"/>
          </w:tcPr>
          <w:p w:rsidR="00896F5C" w:rsidRDefault="00896F5C" w:rsidP="00BC12CF">
            <w:pPr>
              <w:pStyle w:val="normal"/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16:10~</w:t>
            </w:r>
          </w:p>
        </w:tc>
        <w:tc>
          <w:tcPr>
            <w:tcW w:w="8732" w:type="dxa"/>
            <w:gridSpan w:val="5"/>
            <w:vAlign w:val="center"/>
          </w:tcPr>
          <w:p w:rsidR="00896F5C" w:rsidRDefault="00896F5C" w:rsidP="00BC12CF">
            <w:pPr>
              <w:pStyle w:val="normal"/>
              <w:spacing w:before="48" w:after="48" w:line="440" w:lineRule="auto"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賦歸</w:t>
            </w:r>
          </w:p>
        </w:tc>
      </w:tr>
    </w:tbl>
    <w:p w:rsidR="003113CA" w:rsidRDefault="003113CA" w:rsidP="00896F5C">
      <w:pPr>
        <w:pStyle w:val="normal"/>
        <w:rPr>
          <w:rFonts w:asciiTheme="minorEastAsia" w:hAnsiTheme="minorEastAsia"/>
        </w:rPr>
      </w:pPr>
    </w:p>
    <w:p w:rsidR="00896F5C" w:rsidRPr="003113CA" w:rsidRDefault="003113CA" w:rsidP="003113CA">
      <w:pPr>
        <w:pStyle w:val="normal"/>
        <w:spacing w:line="360" w:lineRule="auto"/>
        <w:rPr>
          <w:rFonts w:ascii="UICTFontTextStyleBody" w:eastAsia="新細明體" w:hAnsi="UICTFontTextStyleBody" w:cs="新細明體" w:hint="eastAsia"/>
          <w:b/>
          <w:color w:val="000000" w:themeColor="text1"/>
        </w:rPr>
      </w:pPr>
      <w:r w:rsidRPr="003113CA">
        <w:rPr>
          <w:rFonts w:ascii="UICTFontTextStyleBody" w:eastAsia="新細明體" w:hAnsi="UICTFontTextStyleBody" w:cs="新細明體" w:hint="eastAsia"/>
          <w:b/>
          <w:color w:val="000000" w:themeColor="text1"/>
        </w:rPr>
        <w:t>【講師簡介】</w:t>
      </w:r>
    </w:p>
    <w:p w:rsidR="003113CA" w:rsidRPr="004E5611" w:rsidRDefault="003113CA" w:rsidP="003113CA">
      <w:pPr>
        <w:widowControl/>
        <w:shd w:val="clear" w:color="auto" w:fill="FFFFFF"/>
        <w:rPr>
          <w:rFonts w:ascii="UICTFontTextStyleBody" w:hAnsi="UICTFontTextStyleBody" w:cs="新細明體" w:hint="eastAsia"/>
          <w:color w:val="454545"/>
          <w:kern w:val="0"/>
          <w:sz w:val="16"/>
          <w:szCs w:val="16"/>
        </w:rPr>
      </w:pPr>
    </w:p>
    <w:p w:rsidR="003113CA" w:rsidRPr="003113CA" w:rsidRDefault="003113CA" w:rsidP="003113CA">
      <w:pPr>
        <w:widowControl/>
        <w:shd w:val="clear" w:color="auto" w:fill="FFFFFF"/>
        <w:spacing w:line="360" w:lineRule="auto"/>
        <w:rPr>
          <w:rFonts w:ascii="UICTFontTextStyleBody" w:hAnsi="UICTFontTextStyleBody" w:cs="新細明體" w:hint="eastAsia"/>
          <w:color w:val="000000" w:themeColor="text1"/>
          <w:kern w:val="0"/>
        </w:rPr>
      </w:pPr>
      <w:r w:rsidRPr="003113CA">
        <w:rPr>
          <w:rFonts w:ascii="UICTFontTextStyleBody" w:hAnsi="UICTFontTextStyleBody" w:cs="新細明體"/>
          <w:color w:val="000000" w:themeColor="text1"/>
          <w:kern w:val="0"/>
        </w:rPr>
        <w:t>蔡佩仁，台灣台南人。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2003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年英國倫敦拉邦中心校長獎畢業，舞台經驗包括法國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Ariadone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舞踏團專任舞者，他她它</w:t>
      </w:r>
      <w:r w:rsidRPr="003113CA">
        <w:rPr>
          <w:rFonts w:ascii="新細明體" w:hAnsi="新細明體" w:cs="新細明體" w:hint="eastAsia"/>
          <w:color w:val="000000" w:themeColor="text1"/>
          <w:kern w:val="0"/>
        </w:rPr>
        <w:t>‧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工作坊創團成員，台灣優人神鼓及台原偶戲團。</w:t>
      </w:r>
    </w:p>
    <w:p w:rsidR="003113CA" w:rsidRDefault="003113CA" w:rsidP="003113CA">
      <w:pPr>
        <w:pStyle w:val="normal"/>
        <w:spacing w:line="360" w:lineRule="auto"/>
        <w:rPr>
          <w:rFonts w:ascii="UICTFontTextStyleBody" w:eastAsia="新細明體" w:hAnsi="UICTFontTextStyleBody" w:cs="新細明體" w:hint="eastAsia"/>
          <w:color w:val="000000" w:themeColor="text1"/>
        </w:rPr>
      </w:pPr>
      <w:r w:rsidRPr="003113CA">
        <w:rPr>
          <w:rFonts w:ascii="UICTFontTextStyleBody" w:eastAsia="新細明體" w:hAnsi="UICTFontTextStyleBody" w:cs="新細明體"/>
          <w:color w:val="000000" w:themeColor="text1"/>
        </w:rPr>
        <w:t>2008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年在荷蘭阿姆斯特丹完成為期四年的費登奎斯專業教師訓練，通過國際費登奎斯動作教育協會認可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lastRenderedPageBreak/>
        <w:t>取得專業教師執照，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2008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年返台後為多位資深費登奎斯訓練師擔任現場口譯工作，其中包括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Mia Segal, Leora Gaster, Scott Clark, Ruthy Alon, Paul Ruben, Alan Questel, Arlyn Zones. 2019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年在日本取得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 xml:space="preserve">Jeremy Krause Approach 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特殊兒童執照，曾於冰島國家芭蕾舞學校、倫敦拉邦中心、英國舞踏協會、台南藝術大學通識教育中心、台東大學身心學系、台北藝術大學舞蹈系、台北醫學大學通識教育中心、華山藝文中心、康伯拉思國際體研、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123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舞蹈空間、雲門舞集舞蹈教室授課，並針對表演藝術工作者、特殊需求孩童、及各領域之教育工作者，給予功能整合個案課程。</w:t>
      </w:r>
    </w:p>
    <w:p w:rsidR="003113CA" w:rsidRDefault="003113CA" w:rsidP="003113CA">
      <w:pPr>
        <w:pStyle w:val="normal"/>
        <w:spacing w:line="360" w:lineRule="auto"/>
        <w:rPr>
          <w:rFonts w:ascii="UICTFontTextStyleBody" w:eastAsia="新細明體" w:hAnsi="UICTFontTextStyleBody" w:cs="新細明體" w:hint="eastAsia"/>
          <w:color w:val="000000" w:themeColor="text1"/>
        </w:rPr>
      </w:pPr>
    </w:p>
    <w:p w:rsidR="003113CA" w:rsidRDefault="003113CA" w:rsidP="003113CA">
      <w:pPr>
        <w:pStyle w:val="normal"/>
        <w:spacing w:line="360" w:lineRule="auto"/>
        <w:rPr>
          <w:rFonts w:ascii="UICTFontTextStyleBody" w:eastAsia="新細明體" w:hAnsi="UICTFontTextStyleBody" w:cs="新細明體" w:hint="eastAsia"/>
          <w:b/>
          <w:color w:val="000000" w:themeColor="text1"/>
        </w:rPr>
      </w:pPr>
      <w:r w:rsidRPr="003113CA">
        <w:rPr>
          <w:rFonts w:ascii="UICTFontTextStyleBody" w:eastAsia="新細明體" w:hAnsi="UICTFontTextStyleBody" w:cs="新細明體" w:hint="eastAsia"/>
          <w:b/>
          <w:color w:val="000000" w:themeColor="text1"/>
        </w:rPr>
        <w:t>【</w:t>
      </w:r>
      <w:r w:rsidRPr="003113CA">
        <w:rPr>
          <w:rFonts w:ascii="UICTFontTextStyleBody" w:eastAsia="新細明體" w:hAnsi="UICTFontTextStyleBody" w:cs="新細明體"/>
          <w:b/>
          <w:color w:val="000000" w:themeColor="text1"/>
        </w:rPr>
        <w:t>費登奎斯</w:t>
      </w:r>
      <w:r w:rsidRPr="003113CA">
        <w:rPr>
          <w:rFonts w:ascii="UICTFontTextStyleBody" w:eastAsia="新細明體" w:hAnsi="UICTFontTextStyleBody" w:cs="新細明體" w:hint="eastAsia"/>
          <w:b/>
          <w:color w:val="000000" w:themeColor="text1"/>
        </w:rPr>
        <w:t xml:space="preserve"> </w:t>
      </w:r>
      <w:r w:rsidRPr="003113CA">
        <w:rPr>
          <w:rFonts w:ascii="UICTFontTextStyleBody" w:eastAsia="新細明體" w:hAnsi="UICTFontTextStyleBody" w:cs="新細明體" w:hint="eastAsia"/>
          <w:b/>
          <w:color w:val="000000" w:themeColor="text1"/>
        </w:rPr>
        <w:t>簡介】</w:t>
      </w:r>
    </w:p>
    <w:p w:rsidR="003113CA" w:rsidRPr="003113CA" w:rsidRDefault="003113CA" w:rsidP="003113CA">
      <w:pPr>
        <w:widowControl/>
        <w:shd w:val="clear" w:color="auto" w:fill="FFFFFF"/>
        <w:spacing w:after="97"/>
        <w:rPr>
          <w:rFonts w:ascii="UICTFontTextStyleBody" w:hAnsi="UICTFontTextStyleBody" w:cs="新細明體" w:hint="eastAsia"/>
          <w:b/>
          <w:color w:val="000000" w:themeColor="text1"/>
          <w:kern w:val="0"/>
        </w:rPr>
      </w:pPr>
      <w:r w:rsidRPr="003113CA">
        <w:rPr>
          <w:rFonts w:ascii="UICTFontTextStyleBody" w:hAnsi="UICTFontTextStyleBody" w:cs="新細明體"/>
          <w:b/>
          <w:color w:val="000000" w:themeColor="text1"/>
          <w:kern w:val="0"/>
        </w:rPr>
        <w:t>費登奎斯工作坊：成為有能的自己</w:t>
      </w:r>
    </w:p>
    <w:p w:rsidR="003113CA" w:rsidRPr="003113CA" w:rsidRDefault="003113CA" w:rsidP="003113CA">
      <w:pPr>
        <w:widowControl/>
        <w:shd w:val="clear" w:color="auto" w:fill="FFFFFF"/>
        <w:spacing w:line="360" w:lineRule="auto"/>
        <w:rPr>
          <w:rFonts w:ascii="UICTFontTextStyleBody" w:hAnsi="UICTFontTextStyleBody" w:cs="新細明體" w:hint="eastAsia"/>
          <w:color w:val="000000" w:themeColor="text1"/>
          <w:kern w:val="0"/>
        </w:rPr>
      </w:pPr>
      <w:r w:rsidRPr="003113CA">
        <w:rPr>
          <w:rFonts w:ascii="UICTFontTextStyleBody" w:hAnsi="UICTFontTextStyleBody" w:cs="新細明體"/>
          <w:color w:val="000000" w:themeColor="text1"/>
          <w:kern w:val="0"/>
        </w:rPr>
        <w:t>人與人之間的關係中，要能夠安心的依靠信任彼此，除了要能夠自己穩定得找到站得住的支點外，在任何一方失去平衡時，如何能夠安穩的承接對方，而且不影響自身的舒適度，是我們在這個工作坊裡會探索的主題。</w:t>
      </w:r>
    </w:p>
    <w:p w:rsidR="003113CA" w:rsidRPr="003113CA" w:rsidRDefault="003113CA" w:rsidP="003113CA">
      <w:pPr>
        <w:widowControl/>
        <w:shd w:val="clear" w:color="auto" w:fill="FFFFFF"/>
        <w:spacing w:line="360" w:lineRule="auto"/>
        <w:rPr>
          <w:rFonts w:ascii="UICTFontTextStyleBody" w:hAnsi="UICTFontTextStyleBody" w:cs="新細明體" w:hint="eastAsia"/>
          <w:color w:val="000000" w:themeColor="text1"/>
          <w:kern w:val="0"/>
        </w:rPr>
      </w:pPr>
      <w:r w:rsidRPr="003113CA">
        <w:rPr>
          <w:rFonts w:ascii="UICTFontTextStyleBody" w:hAnsi="UICTFontTextStyleBody" w:cs="新細明體"/>
          <w:color w:val="000000" w:themeColor="text1"/>
          <w:kern w:val="0"/>
        </w:rPr>
        <w:t>在人類的功能性動作模式中，扛起一個物件，通常都是由肩膀扛起的，肩頸的工作量，常常被想成是個負擔，我們會運用費登奎斯的動中覺察課程練習（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Awareness Through Movement)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及功能整合（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Functional Integration)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的觸碰聆聽概念，來找到肩頸自由的來源。</w:t>
      </w:r>
    </w:p>
    <w:p w:rsidR="003113CA" w:rsidRPr="003113CA" w:rsidRDefault="003113CA" w:rsidP="003113CA">
      <w:pPr>
        <w:widowControl/>
        <w:shd w:val="clear" w:color="auto" w:fill="FFFFFF"/>
        <w:spacing w:line="360" w:lineRule="auto"/>
        <w:rPr>
          <w:rFonts w:ascii="UICTFontTextStyleBody" w:hAnsi="UICTFontTextStyleBody" w:cs="新細明體" w:hint="eastAsia"/>
          <w:color w:val="000000" w:themeColor="text1"/>
          <w:kern w:val="0"/>
        </w:rPr>
      </w:pPr>
      <w:r w:rsidRPr="003113CA">
        <w:rPr>
          <w:rFonts w:ascii="UICTFontTextStyleBody" w:hAnsi="UICTFontTextStyleBody" w:cs="新細明體"/>
          <w:color w:val="000000" w:themeColor="text1"/>
          <w:kern w:val="0"/>
        </w:rPr>
        <w:t>當一個人的肩頸及整體關係都是自由的時候，應對任何改變的能力都會因爲肢體及姿態上的彈性，而變得更靈活，這個反應的能力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(Response Ability)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合在一起，在英文裡即是責任感（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Responsibility)</w:t>
      </w:r>
      <w:r w:rsidRPr="003113CA">
        <w:rPr>
          <w:rFonts w:ascii="UICTFontTextStyleBody" w:hAnsi="UICTFontTextStyleBody" w:cs="新細明體"/>
          <w:color w:val="000000" w:themeColor="text1"/>
          <w:kern w:val="0"/>
        </w:rPr>
        <w:t>，在我們成為有責任感的人時，慢慢的也會有肩可靠了。</w:t>
      </w:r>
    </w:p>
    <w:p w:rsidR="003113CA" w:rsidRPr="003113CA" w:rsidRDefault="003113CA" w:rsidP="003113CA">
      <w:pPr>
        <w:widowControl/>
        <w:shd w:val="clear" w:color="auto" w:fill="FFFFFF"/>
        <w:spacing w:after="97" w:line="360" w:lineRule="auto"/>
        <w:rPr>
          <w:rFonts w:ascii="UICTFontTextStyleBody" w:hAnsi="UICTFontTextStyleBody" w:cs="新細明體" w:hint="eastAsia"/>
          <w:color w:val="000000" w:themeColor="text1"/>
          <w:kern w:val="0"/>
        </w:rPr>
      </w:pPr>
      <w:r w:rsidRPr="003113CA">
        <w:rPr>
          <w:rFonts w:ascii="UICTFontTextStyleBody" w:hAnsi="UICTFontTextStyleBody" w:cs="新細明體"/>
          <w:color w:val="000000" w:themeColor="text1"/>
          <w:kern w:val="0"/>
        </w:rPr>
        <w:t>什麼是費登奎斯方法：</w:t>
      </w:r>
    </w:p>
    <w:p w:rsidR="003113CA" w:rsidRDefault="003113CA" w:rsidP="003113CA">
      <w:pPr>
        <w:pStyle w:val="normal"/>
        <w:spacing w:line="360" w:lineRule="auto"/>
        <w:rPr>
          <w:rFonts w:ascii="UICTFontTextStyleBody" w:eastAsia="新細明體" w:hAnsi="UICTFontTextStyleBody" w:cs="新細明體" w:hint="eastAsia"/>
          <w:color w:val="000000" w:themeColor="text1"/>
        </w:rPr>
      </w:pPr>
      <w:r w:rsidRPr="003113CA">
        <w:rPr>
          <w:rFonts w:ascii="UICTFontTextStyleBody" w:eastAsia="新細明體" w:hAnsi="UICTFontTextStyleBody" w:cs="新細明體"/>
          <w:b/>
          <w:color w:val="000000" w:themeColor="text1"/>
        </w:rPr>
        <w:t>費登奎斯方法</w:t>
      </w:r>
      <w:r w:rsidRPr="003113CA">
        <w:rPr>
          <w:rFonts w:ascii="UICTFontTextStyleBody" w:eastAsia="新細明體" w:hAnsi="UICTFontTextStyleBody" w:cs="新細明體"/>
          <w:b/>
          <w:color w:val="000000" w:themeColor="text1"/>
        </w:rPr>
        <w:t>®(The Feldenkrais Method®)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 xml:space="preserve"> </w:t>
      </w:r>
    </w:p>
    <w:p w:rsidR="003113CA" w:rsidRPr="003113CA" w:rsidRDefault="003113CA" w:rsidP="003113CA">
      <w:pPr>
        <w:pStyle w:val="normal"/>
        <w:spacing w:line="360" w:lineRule="auto"/>
        <w:rPr>
          <w:rFonts w:ascii="UICTFontTextStyleBody" w:eastAsia="新細明體" w:hAnsi="UICTFontTextStyleBody" w:cs="新細明體" w:hint="eastAsia"/>
          <w:b/>
          <w:color w:val="000000" w:themeColor="text1"/>
        </w:rPr>
      </w:pPr>
      <w:r w:rsidRPr="003113CA">
        <w:rPr>
          <w:rFonts w:ascii="UICTFontTextStyleBody" w:eastAsia="新細明體" w:hAnsi="UICTFontTextStyleBody" w:cs="新細明體"/>
          <w:color w:val="000000" w:themeColor="text1"/>
        </w:rPr>
        <w:t>是一種藉由動作來教導自我覺察跟開發潛能及功能的教育方法。此方法不僅僅與近二十年來才逐漸被肯定的腦神經可塑性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(neuroplasity)</w:t>
      </w:r>
      <w:r w:rsidRPr="003113CA">
        <w:rPr>
          <w:rFonts w:ascii="UICTFontTextStyleBody" w:eastAsia="新細明體" w:hAnsi="UICTFontTextStyleBody" w:cs="新細明體"/>
          <w:color w:val="000000" w:themeColor="text1"/>
        </w:rPr>
        <w:t>相謀合，也整合了許多身心學相關知識理論。這種身體再教育的方法，藉由一系列溫柔、創新的動作探索，重組大腦與身體間的連結，在改善動作品質時也影響情緒、感知與思維間相互影響的關係，並有著驚人的效果。</w:t>
      </w:r>
    </w:p>
    <w:p w:rsidR="00A01458" w:rsidRDefault="00A01458">
      <w:pPr>
        <w:widowControl/>
        <w:rPr>
          <w:rFonts w:eastAsia="標楷體"/>
          <w:color w:val="000000"/>
          <w:sz w:val="32"/>
        </w:rPr>
      </w:pPr>
    </w:p>
    <w:sectPr w:rsidR="00A01458" w:rsidSect="00856A29">
      <w:footerReference w:type="default" r:id="rId7"/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85" w:rsidRDefault="00027185" w:rsidP="000372BF">
      <w:r>
        <w:separator/>
      </w:r>
    </w:p>
  </w:endnote>
  <w:endnote w:type="continuationSeparator" w:id="0">
    <w:p w:rsidR="00027185" w:rsidRDefault="00027185" w:rsidP="0003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9695"/>
      <w:docPartObj>
        <w:docPartGallery w:val="Page Numbers (Bottom of Page)"/>
        <w:docPartUnique/>
      </w:docPartObj>
    </w:sdtPr>
    <w:sdtContent>
      <w:p w:rsidR="00082398" w:rsidRDefault="001400F5">
        <w:pPr>
          <w:pStyle w:val="a5"/>
          <w:jc w:val="center"/>
        </w:pPr>
        <w:fldSimple w:instr=" PAGE   \* MERGEFORMAT ">
          <w:r w:rsidR="00CC1432" w:rsidRPr="00CC1432">
            <w:rPr>
              <w:noProof/>
              <w:lang w:val="zh-TW"/>
            </w:rPr>
            <w:t>1</w:t>
          </w:r>
        </w:fldSimple>
      </w:p>
    </w:sdtContent>
  </w:sdt>
  <w:p w:rsidR="00082398" w:rsidRDefault="000823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85" w:rsidRDefault="00027185" w:rsidP="000372BF">
      <w:r>
        <w:separator/>
      </w:r>
    </w:p>
  </w:footnote>
  <w:footnote w:type="continuationSeparator" w:id="0">
    <w:p w:rsidR="00027185" w:rsidRDefault="00027185" w:rsidP="00037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9A5"/>
    <w:multiLevelType w:val="hybridMultilevel"/>
    <w:tmpl w:val="13C250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4050B1"/>
    <w:multiLevelType w:val="hybridMultilevel"/>
    <w:tmpl w:val="FF1442C2"/>
    <w:lvl w:ilvl="0" w:tplc="3342D69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36CC5E68"/>
    <w:multiLevelType w:val="hybridMultilevel"/>
    <w:tmpl w:val="BDB0A6DE"/>
    <w:lvl w:ilvl="0" w:tplc="98CE8E78">
      <w:start w:val="4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B903E59"/>
    <w:multiLevelType w:val="hybridMultilevel"/>
    <w:tmpl w:val="81C606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8E15AD"/>
    <w:multiLevelType w:val="hybridMultilevel"/>
    <w:tmpl w:val="80108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A461F3"/>
    <w:multiLevelType w:val="hybridMultilevel"/>
    <w:tmpl w:val="5456C106"/>
    <w:lvl w:ilvl="0" w:tplc="98CE8E78">
      <w:start w:val="4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ADA4BEE"/>
    <w:multiLevelType w:val="hybridMultilevel"/>
    <w:tmpl w:val="73E6CA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403CDB"/>
    <w:multiLevelType w:val="hybridMultilevel"/>
    <w:tmpl w:val="36584192"/>
    <w:lvl w:ilvl="0" w:tplc="40683A1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4D31CD"/>
    <w:multiLevelType w:val="hybridMultilevel"/>
    <w:tmpl w:val="93DE39FC"/>
    <w:lvl w:ilvl="0" w:tplc="8084EC68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1D7400"/>
    <w:multiLevelType w:val="hybridMultilevel"/>
    <w:tmpl w:val="D1F8BDCA"/>
    <w:lvl w:ilvl="0" w:tplc="9E5CC1B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2A6"/>
    <w:rsid w:val="00025542"/>
    <w:rsid w:val="00027185"/>
    <w:rsid w:val="000321CE"/>
    <w:rsid w:val="0003489C"/>
    <w:rsid w:val="00035BC5"/>
    <w:rsid w:val="00035D5B"/>
    <w:rsid w:val="000372BF"/>
    <w:rsid w:val="00053B6A"/>
    <w:rsid w:val="00082398"/>
    <w:rsid w:val="0008768C"/>
    <w:rsid w:val="000A26C5"/>
    <w:rsid w:val="000D4402"/>
    <w:rsid w:val="000E7A0A"/>
    <w:rsid w:val="001133E9"/>
    <w:rsid w:val="0011453C"/>
    <w:rsid w:val="00122FEB"/>
    <w:rsid w:val="001232E4"/>
    <w:rsid w:val="001400F5"/>
    <w:rsid w:val="00165BF3"/>
    <w:rsid w:val="001931F0"/>
    <w:rsid w:val="001A0C80"/>
    <w:rsid w:val="001A5D80"/>
    <w:rsid w:val="001A6E69"/>
    <w:rsid w:val="001B16D7"/>
    <w:rsid w:val="001D7D1C"/>
    <w:rsid w:val="001E7290"/>
    <w:rsid w:val="00221F2B"/>
    <w:rsid w:val="0022417C"/>
    <w:rsid w:val="00240ECF"/>
    <w:rsid w:val="002D0E80"/>
    <w:rsid w:val="002D6424"/>
    <w:rsid w:val="002F4BCC"/>
    <w:rsid w:val="003113CA"/>
    <w:rsid w:val="00343439"/>
    <w:rsid w:val="00372B97"/>
    <w:rsid w:val="00374BC0"/>
    <w:rsid w:val="003854D7"/>
    <w:rsid w:val="00394128"/>
    <w:rsid w:val="003A43EE"/>
    <w:rsid w:val="003B037B"/>
    <w:rsid w:val="003D0B40"/>
    <w:rsid w:val="00465388"/>
    <w:rsid w:val="00473266"/>
    <w:rsid w:val="00481801"/>
    <w:rsid w:val="004835BD"/>
    <w:rsid w:val="004B4C5D"/>
    <w:rsid w:val="004D27EB"/>
    <w:rsid w:val="004D3C08"/>
    <w:rsid w:val="004E1985"/>
    <w:rsid w:val="00502936"/>
    <w:rsid w:val="00504F50"/>
    <w:rsid w:val="00554D65"/>
    <w:rsid w:val="00556CB6"/>
    <w:rsid w:val="005A3924"/>
    <w:rsid w:val="005B0925"/>
    <w:rsid w:val="005B2E4D"/>
    <w:rsid w:val="005C68E3"/>
    <w:rsid w:val="005D22A6"/>
    <w:rsid w:val="005E11CD"/>
    <w:rsid w:val="006120AA"/>
    <w:rsid w:val="00643489"/>
    <w:rsid w:val="0065196F"/>
    <w:rsid w:val="006846A5"/>
    <w:rsid w:val="006848EB"/>
    <w:rsid w:val="006E6582"/>
    <w:rsid w:val="006E6A99"/>
    <w:rsid w:val="00715FAB"/>
    <w:rsid w:val="00733F64"/>
    <w:rsid w:val="00735072"/>
    <w:rsid w:val="00744850"/>
    <w:rsid w:val="00751B6B"/>
    <w:rsid w:val="007811EF"/>
    <w:rsid w:val="0078128E"/>
    <w:rsid w:val="00786719"/>
    <w:rsid w:val="007B34BD"/>
    <w:rsid w:val="007E020E"/>
    <w:rsid w:val="007E25A0"/>
    <w:rsid w:val="008056B2"/>
    <w:rsid w:val="00822A04"/>
    <w:rsid w:val="00822F33"/>
    <w:rsid w:val="0084369B"/>
    <w:rsid w:val="00856A29"/>
    <w:rsid w:val="00871D89"/>
    <w:rsid w:val="00874186"/>
    <w:rsid w:val="0087561B"/>
    <w:rsid w:val="008835E3"/>
    <w:rsid w:val="00896F5C"/>
    <w:rsid w:val="008B07FF"/>
    <w:rsid w:val="008E1AB4"/>
    <w:rsid w:val="00917F65"/>
    <w:rsid w:val="00944B39"/>
    <w:rsid w:val="00980EB0"/>
    <w:rsid w:val="009816ED"/>
    <w:rsid w:val="009A6D45"/>
    <w:rsid w:val="009B0BAA"/>
    <w:rsid w:val="009F6C27"/>
    <w:rsid w:val="00A01458"/>
    <w:rsid w:val="00AA17E5"/>
    <w:rsid w:val="00AA3423"/>
    <w:rsid w:val="00AB053B"/>
    <w:rsid w:val="00AC1755"/>
    <w:rsid w:val="00AF6627"/>
    <w:rsid w:val="00B074C5"/>
    <w:rsid w:val="00B136DB"/>
    <w:rsid w:val="00B14F7F"/>
    <w:rsid w:val="00B36915"/>
    <w:rsid w:val="00B4421C"/>
    <w:rsid w:val="00B44F5C"/>
    <w:rsid w:val="00B552C3"/>
    <w:rsid w:val="00B67847"/>
    <w:rsid w:val="00B758A4"/>
    <w:rsid w:val="00BA53A4"/>
    <w:rsid w:val="00BB49ED"/>
    <w:rsid w:val="00BB5202"/>
    <w:rsid w:val="00C1611F"/>
    <w:rsid w:val="00C332BA"/>
    <w:rsid w:val="00C34817"/>
    <w:rsid w:val="00C364E1"/>
    <w:rsid w:val="00C46B7D"/>
    <w:rsid w:val="00C67613"/>
    <w:rsid w:val="00C820A0"/>
    <w:rsid w:val="00C84CE4"/>
    <w:rsid w:val="00C85017"/>
    <w:rsid w:val="00C8561A"/>
    <w:rsid w:val="00C935B0"/>
    <w:rsid w:val="00CC1432"/>
    <w:rsid w:val="00CD131D"/>
    <w:rsid w:val="00D4250B"/>
    <w:rsid w:val="00D75F7D"/>
    <w:rsid w:val="00D97F3B"/>
    <w:rsid w:val="00E20B7A"/>
    <w:rsid w:val="00E24ABC"/>
    <w:rsid w:val="00E43929"/>
    <w:rsid w:val="00E740E7"/>
    <w:rsid w:val="00E75CCF"/>
    <w:rsid w:val="00EA3B88"/>
    <w:rsid w:val="00EC2A49"/>
    <w:rsid w:val="00EE6AA1"/>
    <w:rsid w:val="00EF6774"/>
    <w:rsid w:val="00F02501"/>
    <w:rsid w:val="00F032D4"/>
    <w:rsid w:val="00F079A3"/>
    <w:rsid w:val="00F16015"/>
    <w:rsid w:val="00F16BF8"/>
    <w:rsid w:val="00F318C5"/>
    <w:rsid w:val="00F43DAA"/>
    <w:rsid w:val="00F73044"/>
    <w:rsid w:val="00F77531"/>
    <w:rsid w:val="00FA186A"/>
    <w:rsid w:val="00FB289B"/>
    <w:rsid w:val="00FC1532"/>
    <w:rsid w:val="00FD0EAA"/>
    <w:rsid w:val="00FD0F7F"/>
    <w:rsid w:val="00FD3349"/>
    <w:rsid w:val="00FD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A6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"/>
    <w:qFormat/>
    <w:locked/>
    <w:rsid w:val="00F1601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72BF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2BF"/>
    <w:rPr>
      <w:rFonts w:ascii="Times New Roman" w:hAnsi="Times New Roman"/>
      <w:sz w:val="20"/>
      <w:szCs w:val="20"/>
    </w:rPr>
  </w:style>
  <w:style w:type="character" w:customStyle="1" w:styleId="t91">
    <w:name w:val="t91"/>
    <w:basedOn w:val="a0"/>
    <w:rsid w:val="00481801"/>
    <w:rPr>
      <w:rFonts w:ascii="өũ" w:hAnsi="өũ" w:hint="default"/>
      <w:sz w:val="18"/>
      <w:szCs w:val="18"/>
    </w:rPr>
  </w:style>
  <w:style w:type="character" w:styleId="a7">
    <w:name w:val="Hyperlink"/>
    <w:basedOn w:val="a0"/>
    <w:rsid w:val="00481801"/>
    <w:rPr>
      <w:color w:val="0000FF"/>
      <w:u w:val="single"/>
    </w:rPr>
  </w:style>
  <w:style w:type="paragraph" w:styleId="Web">
    <w:name w:val="Normal (Web)"/>
    <w:basedOn w:val="a"/>
    <w:rsid w:val="0048180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8">
    <w:name w:val="Body Text"/>
    <w:basedOn w:val="a"/>
    <w:link w:val="a9"/>
    <w:rsid w:val="00481801"/>
    <w:pPr>
      <w:spacing w:line="200" w:lineRule="atLeast"/>
      <w:jc w:val="both"/>
    </w:pPr>
  </w:style>
  <w:style w:type="character" w:customStyle="1" w:styleId="a9">
    <w:name w:val="本文 字元"/>
    <w:basedOn w:val="a0"/>
    <w:link w:val="a8"/>
    <w:rsid w:val="00481801"/>
    <w:rPr>
      <w:rFonts w:ascii="Times New Roman" w:hAnsi="Times New Roman"/>
      <w:szCs w:val="24"/>
    </w:rPr>
  </w:style>
  <w:style w:type="character" w:customStyle="1" w:styleId="10">
    <w:name w:val="標題 1 字元"/>
    <w:basedOn w:val="a0"/>
    <w:link w:val="1"/>
    <w:uiPriority w:val="9"/>
    <w:rsid w:val="00F16015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normal">
    <w:name w:val="normal"/>
    <w:rsid w:val="00735072"/>
    <w:pPr>
      <w:widowControl w:val="0"/>
    </w:pPr>
    <w:rPr>
      <w:rFonts w:ascii="Times New Roman" w:eastAsiaTheme="minorEastAsia" w:hAnsi="Times New Roman"/>
      <w:kern w:val="0"/>
      <w:szCs w:val="24"/>
    </w:rPr>
  </w:style>
  <w:style w:type="paragraph" w:styleId="aa">
    <w:name w:val="List Paragraph"/>
    <w:basedOn w:val="a"/>
    <w:uiPriority w:val="34"/>
    <w:qFormat/>
    <w:rsid w:val="00856A2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303</Words>
  <Characters>1728</Characters>
  <Application>Microsoft Office Word</Application>
  <DocSecurity>0</DocSecurity>
  <Lines>14</Lines>
  <Paragraphs>4</Paragraphs>
  <ScaleCrop>false</ScaleCrop>
  <Company>HOME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花蓮縣105年度友善校園學生事務與輔導工作計畫   流程表 </dc:title>
  <dc:creator>USER</dc:creator>
  <cp:lastModifiedBy>USER</cp:lastModifiedBy>
  <cp:revision>11</cp:revision>
  <cp:lastPrinted>2019-10-25T03:26:00Z</cp:lastPrinted>
  <dcterms:created xsi:type="dcterms:W3CDTF">2021-04-01T02:56:00Z</dcterms:created>
  <dcterms:modified xsi:type="dcterms:W3CDTF">2021-04-01T03:53:00Z</dcterms:modified>
</cp:coreProperties>
</file>